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AD2A" w14:textId="77777777" w:rsidR="00925860" w:rsidRDefault="00925860" w:rsidP="00925860">
      <w:pPr>
        <w:pStyle w:val="Heading1"/>
        <w:pBdr>
          <w:bottom w:val="single" w:sz="12" w:space="1" w:color="auto"/>
        </w:pBdr>
      </w:pPr>
      <w:r>
        <w:t>16 – 19 Bursary Fund</w:t>
      </w:r>
    </w:p>
    <w:p w14:paraId="0B120A8A" w14:textId="77777777" w:rsidR="00925860" w:rsidRDefault="00925860" w:rsidP="00925860"/>
    <w:p w14:paraId="269AD183" w14:textId="4FB4F3C2" w:rsidR="000E5844" w:rsidRDefault="00796D24" w:rsidP="004515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1D12A2" wp14:editId="0EFEE27E">
                <wp:simplePos x="0" y="0"/>
                <wp:positionH relativeFrom="margin">
                  <wp:align>left</wp:align>
                </wp:positionH>
                <wp:positionV relativeFrom="paragraph">
                  <wp:posOffset>3206750</wp:posOffset>
                </wp:positionV>
                <wp:extent cx="5581650" cy="2183130"/>
                <wp:effectExtent l="0" t="0" r="19050" b="26670"/>
                <wp:wrapTight wrapText="bothSides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18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72AED90" w14:textId="77777777" w:rsidR="00796D24" w:rsidRPr="00614C4A" w:rsidRDefault="00796D24" w:rsidP="004515A4">
                            <w:pPr>
                              <w:rPr>
                                <w:b/>
                              </w:rPr>
                            </w:pPr>
                            <w:r w:rsidRPr="00614C4A">
                              <w:rPr>
                                <w:b/>
                              </w:rPr>
                              <w:t>Vulnerable Bursary</w:t>
                            </w:r>
                          </w:p>
                          <w:p w14:paraId="34E87864" w14:textId="77777777" w:rsidR="00796D24" w:rsidRDefault="00796D24" w:rsidP="004515A4">
                            <w:r>
                              <w:t>This bursary is for young people aged 16 – 19 who meet the following criteria:</w:t>
                            </w:r>
                          </w:p>
                          <w:p w14:paraId="555F6E51" w14:textId="71FF280B" w:rsidR="00796D24" w:rsidRPr="004515A4" w:rsidRDefault="00796D24" w:rsidP="004515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Young person in</w:t>
                            </w: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 xml:space="preserve"> or have recently left local authority care</w:t>
                            </w:r>
                          </w:p>
                          <w:p w14:paraId="4917F909" w14:textId="1CA6ECD9" w:rsidR="00796D24" w:rsidRPr="004515A4" w:rsidRDefault="00796D24" w:rsidP="004515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Receive Income Sup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port or Universal Credit in their own</w:t>
                            </w: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 xml:space="preserve"> name</w:t>
                            </w:r>
                          </w:p>
                          <w:p w14:paraId="37B99F6B" w14:textId="508A6B98" w:rsidR="00796D24" w:rsidRPr="004515A4" w:rsidRDefault="00796D24" w:rsidP="004515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Receive Disabilit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 xml:space="preserve">y </w:t>
                            </w:r>
                            <w:r w:rsidR="00BD0E50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Living Allowance (DLA) in their</w:t>
                            </w: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 xml:space="preserve"> name and either Employment and Support Allowance (ESA) or Universal Credit</w:t>
                            </w:r>
                          </w:p>
                          <w:p w14:paraId="67259AD8" w14:textId="0656725E" w:rsidR="00796D24" w:rsidRPr="004515A4" w:rsidRDefault="00796D24" w:rsidP="004515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Receive Personal In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>dependence Payment (PIP) in their</w:t>
                            </w:r>
                            <w:r w:rsidRPr="004515A4">
                              <w:rPr>
                                <w:rFonts w:asciiTheme="majorHAnsi" w:eastAsia="Times New Roman" w:hAnsiTheme="majorHAnsi" w:cs="Arial"/>
                                <w:color w:val="0B0C0C"/>
                                <w:szCs w:val="29"/>
                                <w:lang w:eastAsia="en-GB"/>
                              </w:rPr>
                              <w:t xml:space="preserve"> name and either ESA or Universal Credit</w:t>
                            </w:r>
                          </w:p>
                          <w:p w14:paraId="28B23B8B" w14:textId="77777777" w:rsidR="00796D24" w:rsidRDefault="00796D24" w:rsidP="004515A4">
                            <w:pPr>
                              <w:pStyle w:val="ListParagraph"/>
                              <w:ind w:left="360"/>
                            </w:pPr>
                            <w:r>
                              <w:t>This bursary is for £1200</w:t>
                            </w:r>
                          </w:p>
                          <w:p w14:paraId="58A30CA0" w14:textId="77777777" w:rsidR="00796D24" w:rsidRDefault="00796D24" w:rsidP="004515A4"/>
                          <w:p w14:paraId="02283AC2" w14:textId="77777777" w:rsidR="00796D24" w:rsidRDefault="00796D24" w:rsidP="004515A4"/>
                          <w:p w14:paraId="5C62D5C7" w14:textId="77777777" w:rsidR="00796D24" w:rsidRDefault="00796D24" w:rsidP="00451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D1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2.5pt;width:439.5pt;height:171.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" fillcolor="white [3201]" strokecolor="#5b9bd5 [3204]" strokeweight=".5pt">
                <v:textbox>
                  <w:txbxContent>
                    <w:p w14:paraId="272AED90" w14:textId="77777777" w:rsidR="00796D24" w:rsidRPr="00614C4A" w:rsidRDefault="00796D24" w:rsidP="004515A4">
                      <w:pPr>
                        <w:rPr>
                          <w:b/>
                        </w:rPr>
                      </w:pPr>
                      <w:r w:rsidRPr="00614C4A">
                        <w:rPr>
                          <w:b/>
                        </w:rPr>
                        <w:t>Vulnerable Bursary</w:t>
                      </w:r>
                    </w:p>
                    <w:p w14:paraId="34E87864" w14:textId="77777777" w:rsidR="00796D24" w:rsidRDefault="00796D24" w:rsidP="004515A4">
                      <w:r>
                        <w:t>This bursary is for young people aged 16 – 19 who meet the following criteria:</w:t>
                      </w:r>
                    </w:p>
                    <w:p w14:paraId="555F6E51" w14:textId="71FF280B" w:rsidR="00796D24" w:rsidRPr="004515A4" w:rsidRDefault="00796D24" w:rsidP="004515A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Young person in</w:t>
                      </w: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 xml:space="preserve"> or have recently left local authority care</w:t>
                      </w:r>
                    </w:p>
                    <w:p w14:paraId="4917F909" w14:textId="1CA6ECD9" w:rsidR="00796D24" w:rsidRPr="004515A4" w:rsidRDefault="00796D24" w:rsidP="004515A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</w:pP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Receive Income Sup</w:t>
                      </w:r>
                      <w:r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port or Universal Credit in their own</w:t>
                      </w: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 xml:space="preserve"> name</w:t>
                      </w:r>
                    </w:p>
                    <w:p w14:paraId="37B99F6B" w14:textId="508A6B98" w:rsidR="00796D24" w:rsidRPr="004515A4" w:rsidRDefault="00796D24" w:rsidP="004515A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</w:pP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Receive Disabilit</w:t>
                      </w:r>
                      <w:r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 xml:space="preserve">y </w:t>
                      </w:r>
                      <w:r w:rsidR="00BD0E50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Living Allowance (DLA) in their</w:t>
                      </w: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 xml:space="preserve"> name and either Employment and Support Allowance (ESA) or Universal Credit</w:t>
                      </w:r>
                    </w:p>
                    <w:p w14:paraId="67259AD8" w14:textId="0656725E" w:rsidR="00796D24" w:rsidRPr="004515A4" w:rsidRDefault="00796D24" w:rsidP="004515A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</w:pP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Receive Personal In</w:t>
                      </w:r>
                      <w:r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>dependence Payment (PIP) in their</w:t>
                      </w:r>
                      <w:r w:rsidRPr="004515A4">
                        <w:rPr>
                          <w:rFonts w:asciiTheme="majorHAnsi" w:eastAsia="Times New Roman" w:hAnsiTheme="majorHAnsi" w:cs="Arial"/>
                          <w:color w:val="0B0C0C"/>
                          <w:szCs w:val="29"/>
                          <w:lang w:eastAsia="en-GB"/>
                        </w:rPr>
                        <w:t xml:space="preserve"> name and either ESA or Universal Credit</w:t>
                      </w:r>
                    </w:p>
                    <w:p w14:paraId="28B23B8B" w14:textId="77777777" w:rsidR="00796D24" w:rsidRDefault="00796D24" w:rsidP="004515A4">
                      <w:pPr>
                        <w:pStyle w:val="ListParagraph"/>
                        <w:ind w:left="360"/>
                      </w:pPr>
                      <w:r>
                        <w:t>This bursary is for £1200</w:t>
                      </w:r>
                    </w:p>
                    <w:p w14:paraId="58A30CA0" w14:textId="77777777" w:rsidR="00796D24" w:rsidRDefault="00796D24" w:rsidP="004515A4"/>
                    <w:p w14:paraId="02283AC2" w14:textId="77777777" w:rsidR="00796D24" w:rsidRDefault="00796D24" w:rsidP="004515A4"/>
                    <w:p w14:paraId="5C62D5C7" w14:textId="77777777" w:rsidR="00796D24" w:rsidRDefault="00796D24" w:rsidP="004515A4"/>
                  </w:txbxContent>
                </v:textbox>
                <w10:wrap type="tight" anchorx="margin"/>
              </v:shape>
            </w:pict>
          </mc:Fallback>
        </mc:AlternateContent>
      </w:r>
      <w:r w:rsidR="000E5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C4ED89" wp14:editId="6343C44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581650" cy="2824480"/>
                <wp:effectExtent l="0" t="0" r="19050" b="1397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82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477F660" w14:textId="77777777" w:rsidR="00796D24" w:rsidRPr="004515A4" w:rsidRDefault="00796D24">
                            <w:pPr>
                              <w:rPr>
                                <w:b/>
                              </w:rPr>
                            </w:pPr>
                            <w:r w:rsidRPr="004515A4">
                              <w:rPr>
                                <w:b/>
                              </w:rPr>
                              <w:t>Discretionary bursary</w:t>
                            </w:r>
                          </w:p>
                          <w:p w14:paraId="6933A98C" w14:textId="77777777" w:rsidR="00796D24" w:rsidRDefault="00796D24">
                            <w:r>
                              <w:t xml:space="preserve">This bursary is for young people who are aged 16-19 with an EHCP and are in financial hardship. </w:t>
                            </w:r>
                          </w:p>
                          <w:p w14:paraId="7DFC568B" w14:textId="5D9DAF44" w:rsidR="00796D24" w:rsidRDefault="00796D24">
                            <w:r>
                              <w:t xml:space="preserve"> To be eligible for this bursary your family must have an income of less than £25000 and receive any of the following benefits:</w:t>
                            </w:r>
                          </w:p>
                          <w:p w14:paraId="5229DE70" w14:textId="77777777" w:rsidR="00796D24" w:rsidRPr="00796D24" w:rsidRDefault="00796D24" w:rsidP="00796D2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96D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Income support</w:t>
                            </w:r>
                          </w:p>
                          <w:p w14:paraId="2B47509F" w14:textId="77777777" w:rsidR="00796D24" w:rsidRPr="00796D24" w:rsidRDefault="00796D24" w:rsidP="00796D2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96D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Jobseeker's Allowance (income based)</w:t>
                            </w:r>
                          </w:p>
                          <w:p w14:paraId="69ECA6BF" w14:textId="77777777" w:rsidR="00796D24" w:rsidRPr="00796D24" w:rsidRDefault="00796D24" w:rsidP="00796D2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96D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Employment &amp; Support Allowance (income related)</w:t>
                            </w:r>
                          </w:p>
                          <w:p w14:paraId="36C5D610" w14:textId="77777777" w:rsidR="00796D24" w:rsidRPr="00796D24" w:rsidRDefault="00796D24" w:rsidP="00796D2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96D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Pension Credit (minimum guarantee)</w:t>
                            </w:r>
                          </w:p>
                          <w:p w14:paraId="5EB1F422" w14:textId="77777777" w:rsidR="00796D24" w:rsidRPr="00796D24" w:rsidRDefault="00796D24" w:rsidP="00796D2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96D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Child &amp;/or Working Tax Credit</w:t>
                            </w:r>
                          </w:p>
                          <w:p w14:paraId="6BEFB1C3" w14:textId="77777777" w:rsidR="00796D24" w:rsidRPr="00796D24" w:rsidRDefault="00796D24" w:rsidP="00796D2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96D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Universal Credit</w:t>
                            </w:r>
                          </w:p>
                          <w:p w14:paraId="4F33ACE7" w14:textId="77777777" w:rsidR="00796D24" w:rsidRDefault="00796D24"/>
                          <w:p w14:paraId="549107E8" w14:textId="77777777" w:rsidR="00796D24" w:rsidRDefault="00796D24">
                            <w:r>
                              <w:t xml:space="preserve">Each bursary is granted on an individual basis so students may receive different amounts. </w:t>
                            </w:r>
                          </w:p>
                          <w:p w14:paraId="5AE94165" w14:textId="77777777" w:rsidR="00796D24" w:rsidRDefault="00796D24"/>
                          <w:p w14:paraId="417EB208" w14:textId="77777777" w:rsidR="00796D24" w:rsidRDefault="00796D24"/>
                          <w:p w14:paraId="3480BDCA" w14:textId="77777777" w:rsidR="00796D24" w:rsidRDefault="00796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C4ED89" id="Text Box 1" o:spid="_x0000_s1027" type="#_x0000_t202" style="position:absolute;margin-left:0;margin-top:22.5pt;width:439.5pt;height:2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" fillcolor="white [3201]" strokecolor="#5b9bd5 [3204]" strokeweight=".5pt">
                <v:textbox>
                  <w:txbxContent>
                    <w:p w14:paraId="6477F660" w14:textId="77777777" w:rsidR="00796D24" w:rsidRPr="004515A4" w:rsidRDefault="00796D24">
                      <w:pPr>
                        <w:rPr>
                          <w:b/>
                        </w:rPr>
                      </w:pPr>
                      <w:r w:rsidRPr="004515A4">
                        <w:rPr>
                          <w:b/>
                        </w:rPr>
                        <w:t>Discretionary bursary</w:t>
                      </w:r>
                    </w:p>
                    <w:p w14:paraId="6933A98C" w14:textId="77777777" w:rsidR="00796D24" w:rsidRDefault="00796D24">
                      <w:r>
                        <w:t xml:space="preserve">This bursary is for young people who are aged 16-19 with an EHCP and are in financial hardship. </w:t>
                      </w:r>
                    </w:p>
                    <w:p w14:paraId="7DFC568B" w14:textId="5D9DAF44" w:rsidR="00796D24" w:rsidRDefault="00796D24">
                      <w:r>
                        <w:t xml:space="preserve"> To be eligible for this bursary your family must have an income of less than £25000 and receive any of the following benefits:</w:t>
                      </w:r>
                    </w:p>
                    <w:p w14:paraId="5229DE70" w14:textId="77777777" w:rsidR="00796D24" w:rsidRPr="00796D24" w:rsidRDefault="00796D24" w:rsidP="00796D2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96D2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Income support</w:t>
                      </w:r>
                    </w:p>
                    <w:p w14:paraId="2B47509F" w14:textId="77777777" w:rsidR="00796D24" w:rsidRPr="00796D24" w:rsidRDefault="00796D24" w:rsidP="00796D2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96D2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Jobseeker's Allowance (income based)</w:t>
                      </w:r>
                    </w:p>
                    <w:p w14:paraId="69ECA6BF" w14:textId="77777777" w:rsidR="00796D24" w:rsidRPr="00796D24" w:rsidRDefault="00796D24" w:rsidP="00796D2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96D2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Employment &amp; Support Allowance (income related)</w:t>
                      </w:r>
                    </w:p>
                    <w:p w14:paraId="36C5D610" w14:textId="77777777" w:rsidR="00796D24" w:rsidRPr="00796D24" w:rsidRDefault="00796D24" w:rsidP="00796D2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96D2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Pension Credit (minimum guarantee)</w:t>
                      </w:r>
                    </w:p>
                    <w:p w14:paraId="5EB1F422" w14:textId="77777777" w:rsidR="00796D24" w:rsidRPr="00796D24" w:rsidRDefault="00796D24" w:rsidP="00796D2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96D2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Child &amp;/or Working Tax Credit</w:t>
                      </w:r>
                    </w:p>
                    <w:p w14:paraId="6BEFB1C3" w14:textId="77777777" w:rsidR="00796D24" w:rsidRPr="00796D24" w:rsidRDefault="00796D24" w:rsidP="00796D2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96D2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Universal Credit</w:t>
                      </w:r>
                    </w:p>
                    <w:p w14:paraId="4F33ACE7" w14:textId="77777777" w:rsidR="00796D24" w:rsidRDefault="00796D24"/>
                    <w:p w14:paraId="549107E8" w14:textId="77777777" w:rsidR="00796D24" w:rsidRDefault="00796D24">
                      <w:r>
                        <w:t xml:space="preserve">Each bursary is granted on an individual basis so students may receive different amounts. </w:t>
                      </w:r>
                    </w:p>
                    <w:p w14:paraId="5AE94165" w14:textId="77777777" w:rsidR="00796D24" w:rsidRDefault="00796D24"/>
                    <w:p w14:paraId="417EB208" w14:textId="77777777" w:rsidR="00796D24" w:rsidRDefault="00796D24"/>
                    <w:p w14:paraId="3480BDCA" w14:textId="77777777" w:rsidR="00796D24" w:rsidRDefault="00796D24"/>
                  </w:txbxContent>
                </v:textbox>
                <w10:wrap type="tight" anchorx="margin"/>
              </v:shape>
            </w:pict>
          </mc:Fallback>
        </mc:AlternateContent>
      </w:r>
      <w:r w:rsidR="00925860">
        <w:t>There are two bursary options for students in post 16 education at Fosse Way School.</w:t>
      </w:r>
    </w:p>
    <w:p w14:paraId="3010EB1C" w14:textId="040777DD" w:rsidR="000E5844" w:rsidRPr="000E5844" w:rsidRDefault="004515A4" w:rsidP="000E5844">
      <w:pPr>
        <w:shd w:val="clear" w:color="auto" w:fill="FFFFFF"/>
      </w:pPr>
      <w:r w:rsidRPr="000E5844">
        <w:t xml:space="preserve">In previous years this bursary has been used to pay for </w:t>
      </w:r>
    </w:p>
    <w:p w14:paraId="5ECFB899" w14:textId="1C17814B" w:rsidR="000E5844" w:rsidRPr="000E5844" w:rsidRDefault="00796D24" w:rsidP="000E5844">
      <w:pPr>
        <w:shd w:val="clear" w:color="auto" w:fill="FFFFFF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1) Residential trips</w:t>
      </w:r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 xml:space="preserve"> (linked to Independent Living Skills, Healthy Living and </w:t>
      </w:r>
      <w:bookmarkStart w:id="0" w:name="_GoBack"/>
      <w:bookmarkEnd w:id="0"/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>Maths)</w:t>
      </w:r>
    </w:p>
    <w:p w14:paraId="61E9B5E6" w14:textId="45E1F2B9" w:rsidR="000E5844" w:rsidRPr="000E5844" w:rsidRDefault="000E5844" w:rsidP="000E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5844">
        <w:rPr>
          <w:rFonts w:ascii="Calibri" w:eastAsia="Times New Roman" w:hAnsi="Calibri" w:cs="Times New Roman"/>
          <w:color w:val="000000"/>
          <w:lang w:eastAsia="en-GB"/>
        </w:rPr>
        <w:t>2) In</w:t>
      </w:r>
      <w:r w:rsidR="00796D24">
        <w:rPr>
          <w:rFonts w:ascii="Calibri" w:eastAsia="Times New Roman" w:hAnsi="Calibri" w:cs="Times New Roman"/>
          <w:color w:val="000000"/>
          <w:lang w:eastAsia="en-GB"/>
        </w:rPr>
        <w:t>dependent travel t</w:t>
      </w:r>
      <w:r w:rsidRPr="000E5844">
        <w:rPr>
          <w:rFonts w:ascii="Calibri" w:eastAsia="Times New Roman" w:hAnsi="Calibri" w:cs="Times New Roman"/>
          <w:color w:val="000000"/>
          <w:lang w:eastAsia="en-GB"/>
        </w:rPr>
        <w:t>raining (including trips on longer distance buses, trains and the London Underground)</w:t>
      </w:r>
    </w:p>
    <w:p w14:paraId="5DF41D1B" w14:textId="39E745EE" w:rsidR="000E5844" w:rsidRPr="000E5844" w:rsidRDefault="00796D24" w:rsidP="000E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3) The w</w:t>
      </w:r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 xml:space="preserve">orld </w:t>
      </w:r>
      <w:r w:rsidRPr="000E5844">
        <w:rPr>
          <w:rFonts w:ascii="Calibri" w:eastAsia="Times New Roman" w:hAnsi="Calibri" w:cs="Times New Roman"/>
          <w:color w:val="000000"/>
          <w:lang w:eastAsia="en-GB"/>
        </w:rPr>
        <w:t>outside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y</w:t>
      </w:r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>ou</w:t>
      </w:r>
      <w:r>
        <w:rPr>
          <w:rFonts w:ascii="Calibri" w:eastAsia="Times New Roman" w:hAnsi="Calibri" w:cs="Times New Roman"/>
          <w:color w:val="000000"/>
          <w:lang w:eastAsia="en-GB"/>
        </w:rPr>
        <w:t>r home town (this mainly covered</w:t>
      </w:r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 xml:space="preserve"> meals and activities purchased on trips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to different places whilst getting</w:t>
      </w:r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 xml:space="preserve"> used to larger towns and cities, such as Exeter, Cardiff and London)</w:t>
      </w:r>
    </w:p>
    <w:p w14:paraId="790D8BDE" w14:textId="77706FBA" w:rsidR="000E5844" w:rsidRPr="000E5844" w:rsidRDefault="000E5844" w:rsidP="000E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5844">
        <w:rPr>
          <w:rFonts w:ascii="Calibri" w:eastAsia="Times New Roman" w:hAnsi="Calibri" w:cs="Times New Roman"/>
          <w:color w:val="000000"/>
          <w:lang w:eastAsia="en-GB"/>
        </w:rPr>
        <w:t>4) Healthy Living (including gym memberships, swimming)</w:t>
      </w:r>
    </w:p>
    <w:p w14:paraId="17304C92" w14:textId="011A24BC" w:rsidR="000E5844" w:rsidRPr="000E5844" w:rsidRDefault="000E5844" w:rsidP="000E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5844">
        <w:rPr>
          <w:rFonts w:ascii="Calibri" w:eastAsia="Times New Roman" w:hAnsi="Calibri" w:cs="Times New Roman"/>
          <w:color w:val="000000"/>
          <w:lang w:eastAsia="en-GB"/>
        </w:rPr>
        <w:t>5) Work Experience (clothing for work placements such as PPE and smart clothing)</w:t>
      </w:r>
    </w:p>
    <w:p w14:paraId="32F643EC" w14:textId="58E084E5" w:rsidR="000E5844" w:rsidRPr="000E5844" w:rsidRDefault="00796D24" w:rsidP="000E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6</w:t>
      </w:r>
      <w:r w:rsidR="000E5844" w:rsidRPr="000E5844">
        <w:rPr>
          <w:rFonts w:ascii="Calibri" w:eastAsia="Times New Roman" w:hAnsi="Calibri" w:cs="Times New Roman"/>
          <w:color w:val="000000"/>
          <w:lang w:eastAsia="en-GB"/>
        </w:rPr>
        <w:t>) Provisional Driving License applications and Theory Tests</w:t>
      </w:r>
    </w:p>
    <w:p w14:paraId="097DDDB2" w14:textId="2AC3AB21" w:rsidR="00925860" w:rsidRDefault="00925860" w:rsidP="00925860"/>
    <w:p w14:paraId="3CAEAC96" w14:textId="65E4A0EF" w:rsidR="004515A4" w:rsidRPr="00925860" w:rsidRDefault="004515A4" w:rsidP="00925860">
      <w:r>
        <w:t>For more information on 16-19 bursaries at Fos</w:t>
      </w:r>
      <w:r w:rsidR="00715D5D">
        <w:t>se Way School please contact fmoody@fossewaycshool.com</w:t>
      </w:r>
    </w:p>
    <w:sectPr w:rsidR="004515A4" w:rsidRPr="0092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FF1"/>
    <w:multiLevelType w:val="multilevel"/>
    <w:tmpl w:val="51E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5D7145"/>
    <w:multiLevelType w:val="hybridMultilevel"/>
    <w:tmpl w:val="83B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E8E"/>
    <w:multiLevelType w:val="multilevel"/>
    <w:tmpl w:val="BE6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60"/>
    <w:rsid w:val="000E5844"/>
    <w:rsid w:val="00121D78"/>
    <w:rsid w:val="00172D94"/>
    <w:rsid w:val="004515A4"/>
    <w:rsid w:val="00597F6C"/>
    <w:rsid w:val="00614C4A"/>
    <w:rsid w:val="00715D5D"/>
    <w:rsid w:val="00796D24"/>
    <w:rsid w:val="00925860"/>
    <w:rsid w:val="00AA5B96"/>
    <w:rsid w:val="00BD0E50"/>
    <w:rsid w:val="00D228B6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CA35"/>
  <w15:chartTrackingRefBased/>
  <w15:docId w15:val="{5EECCF9B-04C1-4C2B-9093-480D410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15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E84DB0FA</Template>
  <TotalTime>138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Moody</dc:creator>
  <cp:keywords/>
  <dc:description/>
  <cp:lastModifiedBy>Fiona Moody</cp:lastModifiedBy>
  <cp:revision>5</cp:revision>
  <dcterms:created xsi:type="dcterms:W3CDTF">2017-06-07T12:02:00Z</dcterms:created>
  <dcterms:modified xsi:type="dcterms:W3CDTF">2017-09-18T09:03:00Z</dcterms:modified>
</cp:coreProperties>
</file>